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3A2">
        <w:rPr>
          <w:rFonts w:ascii="Times New Roman" w:hAnsi="Times New Roman" w:cs="Times New Roman"/>
          <w:b/>
          <w:sz w:val="28"/>
          <w:szCs w:val="28"/>
        </w:rPr>
        <w:t xml:space="preserve">не влечет применение взыскания.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</w:t>
      </w:r>
      <w:r w:rsidRPr="00E606C1">
        <w:rPr>
          <w:rFonts w:ascii="Times New Roman" w:hAnsi="Times New Roman" w:cs="Times New Roman"/>
          <w:b/>
          <w:sz w:val="28"/>
          <w:szCs w:val="28"/>
        </w:rPr>
        <w:t>№ 5798-У</w:t>
      </w:r>
      <w:r w:rsidRPr="00DE009F">
        <w:rPr>
          <w:rFonts w:ascii="Times New Roman" w:hAnsi="Times New Roman" w:cs="Times New Roman"/>
          <w:sz w:val="28"/>
          <w:szCs w:val="28"/>
        </w:rPr>
        <w:t xml:space="preserve">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E009F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DE009F">
        <w:rPr>
          <w:rFonts w:ascii="Times New Roman" w:hAnsi="Times New Roman" w:cs="Times New Roman"/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доходах, расходах, об имуществе и</w:t>
      </w:r>
      <w:proofErr w:type="gramEnd"/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009F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DE009F">
        <w:rPr>
          <w:rFonts w:ascii="Times New Roman" w:hAnsi="Times New Roman" w:cs="Times New Roman"/>
          <w:sz w:val="28"/>
          <w:szCs w:val="28"/>
        </w:rPr>
        <w:t xml:space="preserve">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120">
        <w:rPr>
          <w:rFonts w:ascii="Times New Roman" w:hAnsi="Times New Roman" w:cs="Times New Roman"/>
          <w:b/>
          <w:sz w:val="28"/>
          <w:szCs w:val="28"/>
        </w:rPr>
        <w:t xml:space="preserve">Актуализирован перечень выплат, которые могут быть признаны доходом </w:t>
      </w:r>
      <w:r>
        <w:rPr>
          <w:rFonts w:ascii="Times New Roman" w:hAnsi="Times New Roman" w:cs="Times New Roman"/>
          <w:sz w:val="28"/>
          <w:szCs w:val="28"/>
        </w:rPr>
        <w:t>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</w:t>
      </w:r>
      <w:r w:rsidRPr="00D80F83">
        <w:rPr>
          <w:rFonts w:ascii="Times New Roman" w:hAnsi="Times New Roman" w:cs="Times New Roman"/>
          <w:b/>
          <w:sz w:val="28"/>
          <w:szCs w:val="28"/>
        </w:rPr>
        <w:t>Пушкинская карта</w:t>
      </w:r>
      <w:r w:rsidRPr="005020CE">
        <w:rPr>
          <w:rFonts w:ascii="Times New Roman" w:hAnsi="Times New Roman" w:cs="Times New Roman"/>
          <w:sz w:val="28"/>
          <w:szCs w:val="28"/>
        </w:rPr>
        <w:t>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</w:t>
      </w:r>
      <w:r w:rsidRPr="00B005F3">
        <w:rPr>
          <w:rFonts w:ascii="Times New Roman" w:hAnsi="Times New Roman" w:cs="Times New Roman"/>
          <w:b/>
          <w:sz w:val="28"/>
          <w:szCs w:val="28"/>
        </w:rPr>
        <w:t>цифровых финансовых активах, цифровой валюте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 xml:space="preserve">приобретение недвижимого имущества посредством участия в </w:t>
      </w:r>
      <w:r w:rsidRPr="005C51DA">
        <w:rPr>
          <w:rFonts w:ascii="Times New Roman" w:hAnsi="Times New Roman" w:cs="Times New Roman"/>
          <w:b/>
          <w:sz w:val="28"/>
          <w:szCs w:val="28"/>
        </w:rPr>
        <w:t xml:space="preserve">долевом строительстве с использованием счетов </w:t>
      </w:r>
      <w:proofErr w:type="spellStart"/>
      <w:r w:rsidRPr="005C51DA">
        <w:rPr>
          <w:rFonts w:ascii="Times New Roman" w:hAnsi="Times New Roman" w:cs="Times New Roman"/>
          <w:b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Pr="00437328" w:rsidRDefault="00FB446C" w:rsidP="00437328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</w:t>
      </w:r>
      <w:r w:rsidR="005C51DA">
        <w:rPr>
          <w:rFonts w:ascii="Times New Roman" w:hAnsi="Times New Roman" w:cs="Times New Roman"/>
          <w:sz w:val="28"/>
          <w:szCs w:val="28"/>
        </w:rPr>
        <w:t xml:space="preserve"> (пример ситуации: в автосалоне нет нужного Вам автомобиля, и автосалон предлагает доставить авто через 30 дней, Вы подписываете договор и вносите оплату, т.е. Вы оформили фьючерс на машину</w:t>
      </w:r>
      <w:r w:rsidR="00437328">
        <w:rPr>
          <w:rFonts w:ascii="Times New Roman" w:hAnsi="Times New Roman" w:cs="Times New Roman"/>
          <w:sz w:val="28"/>
          <w:szCs w:val="28"/>
        </w:rPr>
        <w:t xml:space="preserve"> (</w:t>
      </w:r>
      <w:r w:rsidR="00437328" w:rsidRPr="00437328">
        <w:rPr>
          <w:rFonts w:ascii="Times New Roman" w:hAnsi="Times New Roman" w:cs="Times New Roman"/>
          <w:b/>
          <w:sz w:val="28"/>
          <w:szCs w:val="28"/>
        </w:rPr>
        <w:t>Подраздел 6.2.</w:t>
      </w:r>
      <w:proofErr w:type="gramEnd"/>
      <w:r w:rsidR="00437328" w:rsidRPr="00437328">
        <w:rPr>
          <w:rFonts w:ascii="Times New Roman" w:hAnsi="Times New Roman" w:cs="Times New Roman"/>
          <w:b/>
          <w:sz w:val="28"/>
          <w:szCs w:val="28"/>
        </w:rPr>
        <w:t xml:space="preserve"> Срочные обязательства финансового характера</w:t>
      </w:r>
      <w:bookmarkStart w:id="0" w:name="_GoBack"/>
      <w:bookmarkEnd w:id="0"/>
      <w:r w:rsidR="00437328" w:rsidRPr="00437328">
        <w:rPr>
          <w:rFonts w:ascii="Times New Roman" w:hAnsi="Times New Roman" w:cs="Times New Roman"/>
          <w:sz w:val="28"/>
          <w:szCs w:val="28"/>
        </w:rPr>
        <w:t>)</w:t>
      </w:r>
      <w:r w:rsidR="005C51DA" w:rsidRPr="00437328">
        <w:rPr>
          <w:rFonts w:ascii="Times New Roman" w:hAnsi="Times New Roman" w:cs="Times New Roman"/>
          <w:sz w:val="28"/>
          <w:szCs w:val="28"/>
        </w:rPr>
        <w:t>)</w:t>
      </w:r>
      <w:r w:rsidR="00EC50E8" w:rsidRPr="00437328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8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826" w:rsidRDefault="00E87826" w:rsidP="005020CE">
      <w:pPr>
        <w:spacing w:after="0" w:line="240" w:lineRule="auto"/>
      </w:pPr>
      <w:r>
        <w:separator/>
      </w:r>
    </w:p>
  </w:endnote>
  <w:endnote w:type="continuationSeparator" w:id="0">
    <w:p w:rsidR="00E87826" w:rsidRDefault="00E87826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826" w:rsidRDefault="00E87826" w:rsidP="005020CE">
      <w:pPr>
        <w:spacing w:after="0" w:line="240" w:lineRule="auto"/>
      </w:pPr>
      <w:r>
        <w:separator/>
      </w:r>
    </w:p>
  </w:footnote>
  <w:footnote w:type="continuationSeparator" w:id="0">
    <w:p w:rsidR="00E87826" w:rsidRDefault="00E87826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437328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F6"/>
    <w:rsid w:val="001E43A2"/>
    <w:rsid w:val="001F0641"/>
    <w:rsid w:val="00437328"/>
    <w:rsid w:val="005020CE"/>
    <w:rsid w:val="005C51DA"/>
    <w:rsid w:val="00814FE9"/>
    <w:rsid w:val="008C619D"/>
    <w:rsid w:val="00911FCB"/>
    <w:rsid w:val="00A43E37"/>
    <w:rsid w:val="00A946E5"/>
    <w:rsid w:val="00B005F3"/>
    <w:rsid w:val="00CC063D"/>
    <w:rsid w:val="00D80F83"/>
    <w:rsid w:val="00DB5C5E"/>
    <w:rsid w:val="00DE009F"/>
    <w:rsid w:val="00E06AF6"/>
    <w:rsid w:val="00E606C1"/>
    <w:rsid w:val="00E87826"/>
    <w:rsid w:val="00EC50E8"/>
    <w:rsid w:val="00EE0120"/>
    <w:rsid w:val="00EF7D31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11013400036</cp:lastModifiedBy>
  <cp:revision>16</cp:revision>
  <cp:lastPrinted>2021-12-23T15:14:00Z</cp:lastPrinted>
  <dcterms:created xsi:type="dcterms:W3CDTF">2021-12-23T15:07:00Z</dcterms:created>
  <dcterms:modified xsi:type="dcterms:W3CDTF">2022-01-20T05:33:00Z</dcterms:modified>
</cp:coreProperties>
</file>